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8A" w:rsidRDefault="00D0078A" w:rsidP="009C1744">
      <w:pPr>
        <w:spacing w:after="0" w:line="240" w:lineRule="auto"/>
        <w:ind w:left="426" w:hanging="426"/>
      </w:pPr>
      <w:bookmarkStart w:id="0" w:name="_GoBack"/>
      <w:bookmarkEnd w:id="0"/>
    </w:p>
    <w:p w:rsidR="00D0078A" w:rsidRDefault="00D0078A" w:rsidP="009C1744">
      <w:pPr>
        <w:spacing w:after="0" w:line="240" w:lineRule="auto"/>
        <w:ind w:left="426" w:hanging="426"/>
      </w:pPr>
    </w:p>
    <w:p w:rsidR="009B5058" w:rsidRDefault="009B5058" w:rsidP="009C1744">
      <w:pPr>
        <w:spacing w:after="0" w:line="240" w:lineRule="auto"/>
        <w:ind w:left="426" w:hanging="426"/>
        <w:jc w:val="center"/>
      </w:pPr>
      <w:r>
        <w:rPr>
          <w:rFonts w:ascii="Times New Roman" w:eastAsia="Times New Roman" w:hAnsi="Times New Roman"/>
          <w:noProof/>
          <w:sz w:val="24"/>
          <w:szCs w:val="24"/>
          <w:lang w:eastAsia="is-IS"/>
        </w:rPr>
        <w:drawing>
          <wp:inline distT="0" distB="0" distL="0" distR="0" wp14:anchorId="59ABF5CD" wp14:editId="3501B268">
            <wp:extent cx="908054" cy="701673"/>
            <wp:effectExtent l="0" t="0" r="6346" b="3177"/>
            <wp:docPr id="1" name="Picture 1" descr="Description: Logo-ÖB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4" cy="7016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5058" w:rsidRDefault="009B5058" w:rsidP="009C1744">
      <w:pPr>
        <w:spacing w:after="0" w:line="240" w:lineRule="auto"/>
        <w:ind w:left="426" w:hanging="426"/>
        <w:jc w:val="center"/>
        <w:rPr>
          <w:rFonts w:ascii="Arial" w:hAnsi="Arial" w:cs="Arial"/>
          <w:b/>
          <w:sz w:val="32"/>
          <w:szCs w:val="24"/>
        </w:rPr>
      </w:pPr>
    </w:p>
    <w:p w:rsidR="00D0078A" w:rsidRDefault="00D0078A" w:rsidP="009C17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Sérstakir styr</w:t>
      </w:r>
      <w:r w:rsidR="00944EB0">
        <w:rPr>
          <w:rFonts w:ascii="Arial" w:hAnsi="Arial" w:cs="Arial"/>
          <w:b/>
          <w:sz w:val="36"/>
          <w:szCs w:val="36"/>
        </w:rPr>
        <w:t>k</w:t>
      </w:r>
      <w:r>
        <w:rPr>
          <w:rFonts w:ascii="Arial" w:hAnsi="Arial" w:cs="Arial"/>
          <w:b/>
          <w:sz w:val="36"/>
          <w:szCs w:val="36"/>
        </w:rPr>
        <w:t>ir ÖBÍ</w:t>
      </w:r>
    </w:p>
    <w:p w:rsidR="009B5058" w:rsidRDefault="009B5058" w:rsidP="009C17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0EE2">
        <w:rPr>
          <w:rFonts w:ascii="Arial" w:hAnsi="Arial" w:cs="Arial"/>
          <w:b/>
          <w:sz w:val="28"/>
          <w:szCs w:val="28"/>
        </w:rPr>
        <w:t>Reglur um úthlutun</w:t>
      </w:r>
    </w:p>
    <w:p w:rsidR="00D0078A" w:rsidRDefault="00D0078A" w:rsidP="009C17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B5058" w:rsidRDefault="009B5058" w:rsidP="009C17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Styrkir eru veittir til hagnýtra verkefna sem tengjast hagsmunum fatlaðs fólks og öryrkja í samræmi við málefni, markmið og/eða stefnu ÖBÍ. Verkefni sem varða einstök aðildarfélög ÖBÍ falla ekki hér undir.</w:t>
      </w: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Styrkjum er úthlutað einu sinni á ári. Auglýst er í byrjun árs eftir umsóknum og er umsóknarfrestur til 15. mars. </w:t>
      </w:r>
      <w:r w:rsidR="00D0078A" w:rsidRPr="00E13B96">
        <w:rPr>
          <w:rFonts w:ascii="Arial" w:hAnsi="Arial" w:cs="Arial"/>
          <w:sz w:val="24"/>
          <w:szCs w:val="24"/>
        </w:rPr>
        <w:t>Upplýsingar um s</w:t>
      </w:r>
      <w:r w:rsidRPr="00E13B96">
        <w:rPr>
          <w:rFonts w:ascii="Arial" w:hAnsi="Arial" w:cs="Arial"/>
          <w:sz w:val="24"/>
          <w:szCs w:val="24"/>
        </w:rPr>
        <w:t xml:space="preserve">tyrkúthlutun </w:t>
      </w:r>
      <w:r w:rsidR="00D0078A" w:rsidRPr="00E13B96">
        <w:rPr>
          <w:rFonts w:ascii="Arial" w:hAnsi="Arial" w:cs="Arial"/>
          <w:sz w:val="24"/>
          <w:szCs w:val="24"/>
        </w:rPr>
        <w:t xml:space="preserve">liggi fyrir </w:t>
      </w:r>
      <w:r w:rsidR="00F90DE7" w:rsidRPr="00E13B96">
        <w:rPr>
          <w:rFonts w:ascii="Arial" w:hAnsi="Arial" w:cs="Arial"/>
          <w:sz w:val="24"/>
          <w:szCs w:val="24"/>
        </w:rPr>
        <w:t>eigi síðar en 1.</w:t>
      </w:r>
      <w:r w:rsidR="00740888" w:rsidRPr="00E13B96">
        <w:rPr>
          <w:rFonts w:ascii="Arial" w:hAnsi="Arial" w:cs="Arial"/>
          <w:sz w:val="24"/>
          <w:szCs w:val="24"/>
        </w:rPr>
        <w:t xml:space="preserve"> </w:t>
      </w:r>
      <w:r w:rsidR="00F90DE7" w:rsidRPr="00E13B96">
        <w:rPr>
          <w:rFonts w:ascii="Arial" w:hAnsi="Arial" w:cs="Arial"/>
          <w:sz w:val="24"/>
          <w:szCs w:val="24"/>
        </w:rPr>
        <w:t>maí</w:t>
      </w:r>
      <w:r w:rsidR="00D0078A" w:rsidRPr="00E13B96">
        <w:rPr>
          <w:rFonts w:ascii="Arial" w:hAnsi="Arial" w:cs="Arial"/>
          <w:sz w:val="24"/>
          <w:szCs w:val="24"/>
        </w:rPr>
        <w:t>.</w:t>
      </w:r>
    </w:p>
    <w:p w:rsidR="009B5058" w:rsidRDefault="009B5058" w:rsidP="009C17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058" w:rsidRDefault="00F90DE7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B5058">
        <w:rPr>
          <w:rFonts w:ascii="Arial" w:hAnsi="Arial" w:cs="Arial"/>
          <w:sz w:val="24"/>
          <w:szCs w:val="24"/>
        </w:rPr>
        <w:t>.</w:t>
      </w:r>
      <w:r w:rsidR="009B5058">
        <w:rPr>
          <w:rFonts w:ascii="Arial" w:hAnsi="Arial" w:cs="Arial"/>
          <w:sz w:val="24"/>
          <w:szCs w:val="24"/>
        </w:rPr>
        <w:tab/>
        <w:t xml:space="preserve">Við lok verkefnis þarf að skila skýrslu um framkvæmd þess. Ef verkefnið hefur </w:t>
      </w:r>
      <w:r w:rsidR="00D0078A">
        <w:rPr>
          <w:rFonts w:ascii="Arial" w:hAnsi="Arial" w:cs="Arial"/>
          <w:sz w:val="24"/>
          <w:szCs w:val="24"/>
        </w:rPr>
        <w:t xml:space="preserve"> </w:t>
      </w:r>
      <w:r w:rsidR="009B5058">
        <w:rPr>
          <w:rFonts w:ascii="Arial" w:hAnsi="Arial" w:cs="Arial"/>
          <w:sz w:val="24"/>
          <w:szCs w:val="24"/>
        </w:rPr>
        <w:t>ekki farið fram áskilur ÖBÍ sér rétt til að krefjast endurgreiðslu styrkfjárhæðar innan árs miðað við áætluð lok verkefnis.</w:t>
      </w:r>
    </w:p>
    <w:p w:rsidR="00F90DE7" w:rsidRDefault="00F90DE7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F90DE7" w:rsidRDefault="00F90DE7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Sótt er um styrki á þar til gerðu eyðublaði á heimasíðu ÖBÍ. Með umsókn skal fylgja fjárhags- og verkefnaáætlun.</w:t>
      </w:r>
    </w:p>
    <w:p w:rsidR="00F90DE7" w:rsidRDefault="00F90DE7" w:rsidP="009C17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Eftir að umsóknarfr</w:t>
      </w:r>
      <w:r w:rsidR="00D0078A">
        <w:rPr>
          <w:rFonts w:ascii="Arial" w:hAnsi="Arial" w:cs="Arial"/>
          <w:sz w:val="24"/>
          <w:szCs w:val="24"/>
        </w:rPr>
        <w:t xml:space="preserve">esti lýkur fá </w:t>
      </w:r>
      <w:r w:rsidR="00D0078A" w:rsidRPr="00E13B96">
        <w:rPr>
          <w:rFonts w:ascii="Arial" w:hAnsi="Arial" w:cs="Arial"/>
          <w:sz w:val="24"/>
          <w:szCs w:val="24"/>
        </w:rPr>
        <w:t>framkvæmdaráðs</w:t>
      </w:r>
      <w:r w:rsidRPr="00E13B96">
        <w:rPr>
          <w:rFonts w:ascii="Arial" w:hAnsi="Arial" w:cs="Arial"/>
          <w:sz w:val="24"/>
          <w:szCs w:val="24"/>
        </w:rPr>
        <w:t>fulltrúar</w:t>
      </w:r>
      <w:r>
        <w:rPr>
          <w:rFonts w:ascii="Arial" w:hAnsi="Arial" w:cs="Arial"/>
          <w:sz w:val="24"/>
          <w:szCs w:val="24"/>
        </w:rPr>
        <w:t xml:space="preserve"> eftirfarandi gögn:</w:t>
      </w:r>
    </w:p>
    <w:p w:rsidR="009B5058" w:rsidRDefault="009B5058" w:rsidP="009C1744">
      <w:pPr>
        <w:spacing w:after="0" w:line="240" w:lineRule="auto"/>
        <w:ind w:left="85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Afrit af innsendum umsóknum og fylgigögnum.</w:t>
      </w:r>
    </w:p>
    <w:p w:rsidR="009B5058" w:rsidRDefault="009B5058" w:rsidP="009C1744">
      <w:pPr>
        <w:spacing w:after="0" w:line="240" w:lineRule="auto"/>
        <w:ind w:left="85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Yfirlit yfir umsóknir, upphæðir og verkefni sem borist hafa.</w:t>
      </w:r>
    </w:p>
    <w:p w:rsidR="009B5058" w:rsidRDefault="009B5058" w:rsidP="009C1744">
      <w:pPr>
        <w:spacing w:after="0" w:line="240" w:lineRule="auto"/>
        <w:ind w:left="85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Yfirlit yfir úthlutun síðustu ára.</w:t>
      </w:r>
    </w:p>
    <w:p w:rsidR="009B5058" w:rsidRDefault="009B5058" w:rsidP="009C1744">
      <w:pPr>
        <w:spacing w:after="0" w:line="240" w:lineRule="auto"/>
        <w:ind w:left="851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Reglur um styrkúthlutun á vegum ÖBÍ.</w:t>
      </w:r>
    </w:p>
    <w:p w:rsidR="004E7651" w:rsidRDefault="004E7651" w:rsidP="009C1744">
      <w:pPr>
        <w:spacing w:after="0" w:line="240" w:lineRule="auto"/>
        <w:ind w:left="851" w:hanging="426"/>
        <w:rPr>
          <w:rFonts w:ascii="Arial" w:hAnsi="Arial" w:cs="Arial"/>
          <w:sz w:val="24"/>
          <w:szCs w:val="24"/>
        </w:rPr>
      </w:pPr>
    </w:p>
    <w:p w:rsidR="004E7651" w:rsidRDefault="00E13B96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C1744">
        <w:rPr>
          <w:rFonts w:ascii="Arial" w:hAnsi="Arial" w:cs="Arial"/>
          <w:sz w:val="24"/>
          <w:szCs w:val="24"/>
        </w:rPr>
        <w:t xml:space="preserve">.  </w:t>
      </w:r>
      <w:r w:rsidR="004E7651">
        <w:rPr>
          <w:rFonts w:ascii="Arial" w:hAnsi="Arial" w:cs="Arial"/>
          <w:sz w:val="24"/>
          <w:szCs w:val="24"/>
        </w:rPr>
        <w:t xml:space="preserve"> Framkvæmdaráð ÖBÍ fer yfir umsóknir og leggur fram</w:t>
      </w:r>
      <w:r w:rsidR="009C1744">
        <w:rPr>
          <w:rFonts w:ascii="Arial" w:hAnsi="Arial" w:cs="Arial"/>
          <w:sz w:val="24"/>
          <w:szCs w:val="24"/>
        </w:rPr>
        <w:t xml:space="preserve"> tillögur um styrkveitingar til stjórnar ÖBÍ. </w:t>
      </w:r>
      <w:r w:rsidR="004E7651">
        <w:rPr>
          <w:rFonts w:ascii="Arial" w:hAnsi="Arial" w:cs="Arial"/>
          <w:sz w:val="24"/>
          <w:szCs w:val="24"/>
        </w:rPr>
        <w:t>Stjórn fær tillögurnar frá framkvæmdaráði ásamt yfirliti yfir umsók</w:t>
      </w:r>
      <w:r w:rsidR="009C1744">
        <w:rPr>
          <w:rFonts w:ascii="Arial" w:hAnsi="Arial" w:cs="Arial"/>
          <w:sz w:val="24"/>
          <w:szCs w:val="24"/>
        </w:rPr>
        <w:t>n</w:t>
      </w:r>
      <w:r w:rsidR="004E7651">
        <w:rPr>
          <w:rFonts w:ascii="Arial" w:hAnsi="Arial" w:cs="Arial"/>
          <w:sz w:val="24"/>
          <w:szCs w:val="24"/>
        </w:rPr>
        <w:t>ir, upphæðir og verkefni sem sótt er um fyrir.</w:t>
      </w:r>
      <w:r w:rsidR="009C1744" w:rsidRPr="009C1744">
        <w:rPr>
          <w:rFonts w:ascii="Arial" w:hAnsi="Arial" w:cs="Arial"/>
          <w:sz w:val="24"/>
          <w:szCs w:val="24"/>
        </w:rPr>
        <w:t xml:space="preserve"> </w:t>
      </w:r>
      <w:r w:rsidR="009C1744">
        <w:rPr>
          <w:rFonts w:ascii="Arial" w:hAnsi="Arial" w:cs="Arial"/>
          <w:sz w:val="24"/>
          <w:szCs w:val="24"/>
        </w:rPr>
        <w:t>Stjórn tekur ákvörðun um styrkveitingar.</w:t>
      </w: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8E2BBD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E13B96">
        <w:rPr>
          <w:rFonts w:ascii="Arial" w:hAnsi="Arial" w:cs="Arial"/>
          <w:sz w:val="24"/>
          <w:szCs w:val="24"/>
        </w:rPr>
        <w:tab/>
      </w:r>
      <w:r w:rsidR="00D0078A" w:rsidRPr="00E13B96">
        <w:rPr>
          <w:rFonts w:ascii="Arial" w:hAnsi="Arial" w:cs="Arial"/>
          <w:sz w:val="24"/>
          <w:szCs w:val="24"/>
        </w:rPr>
        <w:t xml:space="preserve">Nöfn styrkþega eru birt </w:t>
      </w:r>
      <w:r w:rsidRPr="00E13B96">
        <w:rPr>
          <w:rFonts w:ascii="Arial" w:hAnsi="Arial" w:cs="Arial"/>
          <w:sz w:val="24"/>
          <w:szCs w:val="24"/>
        </w:rPr>
        <w:t>á heimasíðu ÖBÍ.</w:t>
      </w: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F90DE7" w:rsidRDefault="00F90DE7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tabs>
          <w:tab w:val="right" w:pos="8789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tabs>
          <w:tab w:val="right" w:pos="8789"/>
        </w:tabs>
        <w:spacing w:after="0" w:line="240" w:lineRule="auto"/>
        <w:ind w:left="426" w:hanging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Samþykkt á stjórnarfundi</w:t>
      </w:r>
      <w:r w:rsidR="004E7651">
        <w:rPr>
          <w:rFonts w:ascii="Arial" w:hAnsi="Arial" w:cs="Arial"/>
          <w:sz w:val="20"/>
          <w:szCs w:val="20"/>
        </w:rPr>
        <w:t xml:space="preserve"> </w:t>
      </w:r>
      <w:r w:rsidR="00E13B96">
        <w:rPr>
          <w:rFonts w:ascii="Arial" w:hAnsi="Arial" w:cs="Arial"/>
          <w:sz w:val="20"/>
          <w:szCs w:val="20"/>
        </w:rPr>
        <w:t>11.</w:t>
      </w:r>
      <w:r w:rsidR="009C1744">
        <w:rPr>
          <w:rFonts w:ascii="Arial" w:hAnsi="Arial" w:cs="Arial"/>
          <w:sz w:val="20"/>
          <w:szCs w:val="20"/>
        </w:rPr>
        <w:t xml:space="preserve"> </w:t>
      </w:r>
      <w:r w:rsidR="00E13B96">
        <w:rPr>
          <w:rFonts w:ascii="Arial" w:hAnsi="Arial" w:cs="Arial"/>
          <w:sz w:val="20"/>
          <w:szCs w:val="20"/>
        </w:rPr>
        <w:t>febrúar</w:t>
      </w:r>
      <w:r w:rsidR="008E2B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8E2BBD">
        <w:rPr>
          <w:rFonts w:ascii="Arial" w:hAnsi="Arial" w:cs="Arial"/>
          <w:sz w:val="20"/>
          <w:szCs w:val="20"/>
        </w:rPr>
        <w:t>6</w:t>
      </w:r>
    </w:p>
    <w:p w:rsidR="009B5058" w:rsidRDefault="009C1744" w:rsidP="009C1744">
      <w:pPr>
        <w:tabs>
          <w:tab w:val="right" w:pos="8789"/>
        </w:tabs>
        <w:spacing w:after="0" w:line="240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9B5058">
        <w:rPr>
          <w:rFonts w:ascii="Arial" w:hAnsi="Arial" w:cs="Arial"/>
          <w:sz w:val="20"/>
          <w:szCs w:val="20"/>
        </w:rPr>
        <w:t xml:space="preserve">Reglurnar taka gildi </w:t>
      </w:r>
      <w:r w:rsidR="008E2BBD">
        <w:rPr>
          <w:rFonts w:ascii="Arial" w:hAnsi="Arial" w:cs="Arial"/>
          <w:sz w:val="20"/>
          <w:szCs w:val="20"/>
        </w:rPr>
        <w:t>fyrir úthlutun 2016</w:t>
      </w:r>
      <w:r w:rsidR="009B5058">
        <w:rPr>
          <w:rFonts w:ascii="Arial" w:hAnsi="Arial" w:cs="Arial"/>
          <w:sz w:val="20"/>
          <w:szCs w:val="20"/>
        </w:rPr>
        <w:t>.</w:t>
      </w:r>
    </w:p>
    <w:p w:rsidR="009B5058" w:rsidRDefault="009B5058" w:rsidP="009C1744">
      <w:pPr>
        <w:spacing w:after="0" w:line="240" w:lineRule="auto"/>
        <w:ind w:left="426" w:hanging="426"/>
        <w:jc w:val="right"/>
        <w:rPr>
          <w:rFonts w:ascii="Arial" w:hAnsi="Arial" w:cs="Arial"/>
          <w:sz w:val="24"/>
          <w:szCs w:val="24"/>
        </w:rPr>
      </w:pPr>
    </w:p>
    <w:p w:rsidR="009B5058" w:rsidRDefault="009B5058" w:rsidP="009C1744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9B0B5B" w:rsidRDefault="009B0B5B" w:rsidP="009C1744"/>
    <w:sectPr w:rsidR="009B0B5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58"/>
    <w:rsid w:val="0023791E"/>
    <w:rsid w:val="002A5FF2"/>
    <w:rsid w:val="003A072D"/>
    <w:rsid w:val="003B25BE"/>
    <w:rsid w:val="003C56DF"/>
    <w:rsid w:val="003D7D6A"/>
    <w:rsid w:val="004618AC"/>
    <w:rsid w:val="0047652E"/>
    <w:rsid w:val="004E7651"/>
    <w:rsid w:val="005050EA"/>
    <w:rsid w:val="00513E1D"/>
    <w:rsid w:val="00577B91"/>
    <w:rsid w:val="005B3A0E"/>
    <w:rsid w:val="005E0EE2"/>
    <w:rsid w:val="00697869"/>
    <w:rsid w:val="006A7B64"/>
    <w:rsid w:val="00740888"/>
    <w:rsid w:val="00815C6E"/>
    <w:rsid w:val="008E2BBD"/>
    <w:rsid w:val="00944EB0"/>
    <w:rsid w:val="009B0B5B"/>
    <w:rsid w:val="009B5058"/>
    <w:rsid w:val="009C1744"/>
    <w:rsid w:val="00A26D30"/>
    <w:rsid w:val="00AF24EF"/>
    <w:rsid w:val="00B2552C"/>
    <w:rsid w:val="00C13B68"/>
    <w:rsid w:val="00D0078A"/>
    <w:rsid w:val="00DF2E04"/>
    <w:rsid w:val="00E13B96"/>
    <w:rsid w:val="00F264AC"/>
    <w:rsid w:val="00F61F1C"/>
    <w:rsid w:val="00F72234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3380E-FD3F-4E1F-AEEF-F9C38645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9B505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58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3B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 Margrét Bjarnadóttir</dc:creator>
  <cp:keywords/>
  <dc:description/>
  <cp:lastModifiedBy>Guðjón Helgason</cp:lastModifiedBy>
  <cp:revision>2</cp:revision>
  <cp:lastPrinted>2016-02-10T15:49:00Z</cp:lastPrinted>
  <dcterms:created xsi:type="dcterms:W3CDTF">2017-01-10T09:51:00Z</dcterms:created>
  <dcterms:modified xsi:type="dcterms:W3CDTF">2017-01-10T09:51:00Z</dcterms:modified>
</cp:coreProperties>
</file>